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0" w:name="_Toc15377193"/>
      <w:bookmarkStart w:id="1" w:name="_Toc15378441"/>
      <w:bookmarkStart w:id="2" w:name="_Toc30199"/>
      <w:bookmarkStart w:id="3" w:name="_Toc15396475"/>
      <w:bookmarkStart w:id="4" w:name="_Toc15377425"/>
      <w:bookmarkStart w:id="5" w:name="_Toc15396597"/>
      <w:r>
        <w:rPr>
          <w:rFonts w:ascii="黑体" w:hAnsi="黑体" w:eastAsia="黑体"/>
          <w:color w:val="000000"/>
          <w:sz w:val="72"/>
          <w:szCs w:val="72"/>
        </w:rPr>
        <w:t>202</w:t>
      </w:r>
      <w:r>
        <w:rPr>
          <w:rFonts w:hint="eastAsia" w:ascii="黑体" w:hAnsi="黑体" w:eastAsia="黑体"/>
          <w:color w:val="000000"/>
          <w:sz w:val="72"/>
          <w:szCs w:val="72"/>
          <w:lang w:val="en-US" w:eastAsia="zh-CN"/>
        </w:rPr>
        <w:t>2</w:t>
      </w:r>
      <w:r>
        <w:rPr>
          <w:rFonts w:hint="eastAsia" w:ascii="方正小标宋简体" w:hAnsi="宋体" w:eastAsia="方正小标宋简体"/>
          <w:color w:val="000000"/>
          <w:sz w:val="72"/>
          <w:szCs w:val="72"/>
        </w:rPr>
        <w:t>年度</w:t>
      </w:r>
      <w:bookmarkEnd w:id="0"/>
      <w:bookmarkEnd w:id="1"/>
      <w:bookmarkEnd w:id="2"/>
      <w:bookmarkEnd w:id="3"/>
      <w:bookmarkEnd w:id="4"/>
      <w:bookmarkEnd w:id="5"/>
    </w:p>
    <w:p>
      <w:pPr>
        <w:pStyle w:val="2"/>
        <w:jc w:val="center"/>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泸县粮食和物资储备中心</w:t>
      </w:r>
    </w:p>
    <w:p>
      <w:pPr>
        <w:pStyle w:val="2"/>
        <w:jc w:val="center"/>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部门预算编制的</w:t>
      </w:r>
    </w:p>
    <w:p>
      <w:pPr>
        <w:pStyle w:val="2"/>
        <w:jc w:val="center"/>
      </w:pPr>
      <w:r>
        <w:rPr>
          <w:rFonts w:hint="eastAsia" w:ascii="方正小标宋简体" w:hAnsi="宋体" w:eastAsia="方正小标宋简体"/>
          <w:color w:val="000000"/>
          <w:sz w:val="72"/>
          <w:szCs w:val="72"/>
          <w:lang w:eastAsia="zh-CN"/>
        </w:rPr>
        <w:t>说</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明</w:t>
      </w: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val="0"/>
          <w:bCs w:val="0"/>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val="0"/>
          <w:bCs w:val="0"/>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目</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录</w:t>
      </w:r>
    </w:p>
    <w:p>
      <w:pPr>
        <w:pStyle w:val="5"/>
      </w:pPr>
      <w:r>
        <w:rPr>
          <w:rFonts w:hint="eastAsia"/>
        </w:rPr>
        <w:t>公开时间：202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w:t>
      </w:r>
      <w:r>
        <w:fldChar w:fldCharType="begin"/>
      </w:r>
      <w:r>
        <w:instrText xml:space="preserve">TOC \o "1-2" \h \u </w:instrText>
      </w:r>
      <w:r>
        <w:fldChar w:fldCharType="separate"/>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_Toc29431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一、单位基本情况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_Toc29431 \h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 w:val="clear" w:pos="8296"/>
        </w:tabs>
        <w:jc w:val="right"/>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_Toc23650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eastAsia="zh-CN"/>
        </w:rPr>
        <w:t>（一）主要职责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_Toc23650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- 1 -</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6"/>
        <w:tabs>
          <w:tab w:val="right" w:leader="dot" w:pos="8306"/>
          <w:tab w:val="clear" w:pos="8296"/>
        </w:tabs>
        <w:jc w:val="right"/>
        <w:rPr>
          <w:rFonts w:hint="eastAsia" w:ascii="黑体" w:hAnsi="黑体" w:eastAsia="黑体" w:cs="黑体"/>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_Toc14492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机构设置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_Toc14492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- 1 -</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_Toc19052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二、预算收支总体情况说明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 w:val="clear" w:pos="8296"/>
        </w:tabs>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_Toc4529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收入</w:t>
      </w:r>
      <w:r>
        <w:rPr>
          <w:rFonts w:hint="eastAsia" w:ascii="仿宋" w:hAnsi="仿宋" w:eastAsia="仿宋" w:cs="仿宋"/>
          <w:b w:val="0"/>
          <w:bCs w:val="0"/>
          <w:sz w:val="32"/>
          <w:szCs w:val="32"/>
          <w:lang w:eastAsia="zh-CN"/>
        </w:rPr>
        <w:t>预算</w:t>
      </w:r>
      <w:r>
        <w:rPr>
          <w:rFonts w:hint="eastAsia" w:ascii="仿宋" w:hAnsi="仿宋" w:eastAsia="仿宋" w:cs="仿宋"/>
          <w:b w:val="0"/>
          <w:bCs w:val="0"/>
          <w:sz w:val="32"/>
          <w:szCs w:val="32"/>
        </w:rPr>
        <w:t>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_Toc4529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6"/>
        <w:tabs>
          <w:tab w:val="right" w:leader="dot" w:pos="8306"/>
          <w:tab w:val="clear" w:pos="8296"/>
        </w:tabs>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_Toc13619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eastAsia="zh-CN"/>
        </w:rPr>
        <w:t>二）支出预算</w:t>
      </w:r>
      <w:r>
        <w:rPr>
          <w:rFonts w:hint="eastAsia" w:ascii="仿宋" w:hAnsi="仿宋" w:eastAsia="仿宋" w:cs="仿宋"/>
          <w:b w:val="0"/>
          <w:bCs w:val="0"/>
          <w:sz w:val="32"/>
          <w:szCs w:val="32"/>
        </w:rPr>
        <w:t>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_Toc13619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_Toc19052 </w:instrText>
      </w:r>
      <w:r>
        <w:rPr>
          <w:rFonts w:hint="eastAsia" w:ascii="黑体" w:hAnsi="黑体" w:eastAsia="黑体" w:cs="黑体"/>
          <w:sz w:val="32"/>
          <w:szCs w:val="32"/>
        </w:rPr>
        <w:fldChar w:fldCharType="separate"/>
      </w:r>
      <w:r>
        <w:rPr>
          <w:rFonts w:hint="eastAsia" w:ascii="黑体" w:hAnsi="黑体" w:eastAsia="黑体" w:cs="黑体"/>
          <w:sz w:val="32"/>
          <w:szCs w:val="32"/>
        </w:rPr>
        <w:t>三、财政拨款</w:t>
      </w:r>
      <w:r>
        <w:rPr>
          <w:rFonts w:hint="eastAsia" w:ascii="黑体" w:hAnsi="黑体" w:eastAsia="黑体" w:cs="黑体"/>
          <w:sz w:val="32"/>
          <w:szCs w:val="32"/>
          <w:lang w:eastAsia="zh-CN"/>
        </w:rPr>
        <w:t>收支</w:t>
      </w:r>
      <w:r>
        <w:rPr>
          <w:rFonts w:hint="eastAsia" w:ascii="黑体" w:hAnsi="黑体" w:eastAsia="黑体" w:cs="黑体"/>
          <w:sz w:val="32"/>
          <w:szCs w:val="32"/>
        </w:rPr>
        <w:t>预算情况</w:t>
      </w:r>
      <w:r>
        <w:rPr>
          <w:rFonts w:hint="eastAsia" w:ascii="黑体" w:hAnsi="黑体" w:eastAsia="黑体" w:cs="黑体"/>
          <w:sz w:val="32"/>
          <w:szCs w:val="32"/>
          <w:lang w:eastAsia="zh-CN"/>
        </w:rPr>
        <w:t>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_Toc19052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四</w:t>
      </w:r>
      <w:r>
        <w:rPr>
          <w:rFonts w:hint="eastAsia" w:ascii="黑体" w:hAnsi="黑体" w:eastAsia="黑体" w:cs="黑体"/>
          <w:bCs/>
          <w:sz w:val="32"/>
          <w:szCs w:val="32"/>
          <w:lang w:eastAsia="zh-CN"/>
        </w:rPr>
        <w:t>、</w:t>
      </w:r>
      <w:r>
        <w:rPr>
          <w:rFonts w:hint="eastAsia" w:ascii="黑体" w:hAnsi="黑体" w:eastAsia="黑体" w:cs="黑体"/>
          <w:sz w:val="32"/>
          <w:szCs w:val="32"/>
          <w:lang w:val="en-US" w:eastAsia="zh-CN"/>
        </w:rPr>
        <w:t>一般公共预算当年拨款情况说明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numPr>
          <w:numId w:val="0"/>
        </w:numPr>
        <w:spacing w:line="578" w:lineRule="exact"/>
        <w:ind w:firstLine="320" w:firstLineChars="100"/>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HYPERLINK \l _Toc4529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一）一般公共预算当年拨款规模变化情况.......</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PAGEREF _Toc4529 \h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- 2 -</w:t>
      </w:r>
      <w:r>
        <w:rPr>
          <w:rFonts w:hint="eastAsia" w:ascii="仿宋" w:hAnsi="仿宋" w:eastAsia="仿宋" w:cs="仿宋"/>
          <w:b w:val="0"/>
          <w:bCs w:val="0"/>
          <w:kern w:val="2"/>
          <w:sz w:val="32"/>
          <w:szCs w:val="32"/>
          <w:lang w:val="en-US" w:eastAsia="zh-CN" w:bidi="ar-SA"/>
        </w:rPr>
        <w:fldChar w:fldCharType="end"/>
      </w:r>
      <w:r>
        <w:rPr>
          <w:rFonts w:hint="eastAsia" w:ascii="仿宋" w:hAnsi="仿宋" w:eastAsia="仿宋" w:cs="仿宋"/>
          <w:b w:val="0"/>
          <w:bCs w:val="0"/>
          <w:kern w:val="2"/>
          <w:sz w:val="32"/>
          <w:szCs w:val="32"/>
          <w:lang w:val="en-US" w:eastAsia="zh-CN" w:bidi="ar-SA"/>
        </w:rPr>
        <w:fldChar w:fldCharType="end"/>
      </w:r>
    </w:p>
    <w:p>
      <w:pPr>
        <w:pStyle w:val="6"/>
        <w:tabs>
          <w:tab w:val="right" w:leader="dot" w:pos="8306"/>
          <w:tab w:val="clear" w:pos="8296"/>
        </w:tabs>
        <w:ind w:left="0" w:leftChars="0" w:firstLine="320" w:firstLineChars="1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_Toc13619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eastAsia="zh-CN"/>
        </w:rPr>
        <w:t>二）</w:t>
      </w:r>
      <w:r>
        <w:rPr>
          <w:rFonts w:hint="eastAsia" w:ascii="仿宋" w:hAnsi="仿宋" w:eastAsia="仿宋" w:cs="仿宋"/>
          <w:b w:val="0"/>
          <w:bCs w:val="0"/>
          <w:kern w:val="2"/>
          <w:sz w:val="32"/>
          <w:szCs w:val="32"/>
          <w:lang w:val="en-US" w:eastAsia="zh-CN" w:bidi="ar-SA"/>
        </w:rPr>
        <w:t>一般公共预算当年拨款结构情况...........</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PAGEREF _Toc4529 \h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- 2 -</w:t>
      </w:r>
      <w:r>
        <w:rPr>
          <w:rFonts w:hint="eastAsia" w:ascii="仿宋" w:hAnsi="仿宋" w:eastAsia="仿宋" w:cs="仿宋"/>
          <w:b w:val="0"/>
          <w:bCs w:val="0"/>
          <w:kern w:val="2"/>
          <w:sz w:val="32"/>
          <w:szCs w:val="32"/>
          <w:lang w:val="en-US" w:eastAsia="zh-CN" w:bidi="ar-SA"/>
        </w:rPr>
        <w:fldChar w:fldCharType="end"/>
      </w:r>
      <w:r>
        <w:rPr>
          <w:rFonts w:hint="eastAsia" w:ascii="仿宋" w:hAnsi="仿宋" w:eastAsia="仿宋" w:cs="仿宋"/>
          <w:b w:val="0"/>
          <w:bCs w:val="0"/>
          <w:sz w:val="32"/>
          <w:szCs w:val="32"/>
        </w:rPr>
        <w:fldChar w:fldCharType="end"/>
      </w:r>
    </w:p>
    <w:p>
      <w:pPr>
        <w:ind w:firstLine="320" w:firstLineChars="100"/>
        <w:rPr>
          <w:rFonts w:hint="eastAsia"/>
        </w:rPr>
      </w:pPr>
      <w:r>
        <w:rPr>
          <w:rFonts w:hint="eastAsia" w:ascii="仿宋" w:hAnsi="仿宋" w:eastAsia="仿宋" w:cs="仿宋"/>
          <w:b w:val="0"/>
          <w:bCs w:val="0"/>
          <w:kern w:val="2"/>
          <w:sz w:val="32"/>
          <w:szCs w:val="32"/>
          <w:lang w:val="en-US" w:eastAsia="zh-CN" w:bidi="ar-SA"/>
        </w:rPr>
        <w:t>（三）一般公共预算当年拨款具体情况...........</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PAGEREF _Toc4529 \h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- 2 -</w:t>
      </w:r>
      <w:r>
        <w:rPr>
          <w:rFonts w:hint="eastAsia" w:ascii="仿宋" w:hAnsi="仿宋" w:eastAsia="仿宋" w:cs="仿宋"/>
          <w:b w:val="0"/>
          <w:bCs w:val="0"/>
          <w:kern w:val="2"/>
          <w:sz w:val="32"/>
          <w:szCs w:val="32"/>
          <w:lang w:val="en-US" w:eastAsia="zh-CN" w:bidi="ar-SA"/>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_Toc19052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五</w:t>
      </w:r>
      <w:r>
        <w:rPr>
          <w:rFonts w:hint="eastAsia" w:ascii="黑体" w:hAnsi="黑体" w:eastAsia="黑体" w:cs="黑体"/>
          <w:bCs/>
          <w:sz w:val="32"/>
          <w:szCs w:val="32"/>
          <w:lang w:eastAsia="zh-CN"/>
        </w:rPr>
        <w:t>、</w:t>
      </w:r>
      <w:r>
        <w:rPr>
          <w:rFonts w:hint="eastAsia" w:ascii="黑体" w:hAnsi="黑体" w:eastAsia="黑体" w:cs="黑体"/>
          <w:sz w:val="32"/>
          <w:szCs w:val="32"/>
          <w:lang w:val="en-US" w:eastAsia="zh-CN"/>
        </w:rPr>
        <w:t>一般公共预算基本支出情况说明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4</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 w:val="clear" w:pos="8296"/>
        </w:tabs>
        <w:jc w:val="right"/>
        <w:rPr>
          <w:rFonts w:hint="eastAsia"/>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_Toc19052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六</w:t>
      </w:r>
      <w:r>
        <w:rPr>
          <w:rFonts w:hint="eastAsia" w:ascii="黑体" w:hAnsi="黑体" w:eastAsia="黑体" w:cs="黑体"/>
          <w:bCs/>
          <w:sz w:val="32"/>
          <w:szCs w:val="32"/>
          <w:lang w:eastAsia="zh-CN"/>
        </w:rPr>
        <w:t>、</w:t>
      </w:r>
      <w:r>
        <w:rPr>
          <w:rFonts w:hint="eastAsia" w:ascii="黑体" w:hAnsi="黑体" w:eastAsia="黑体" w:cs="黑体"/>
          <w:sz w:val="32"/>
          <w:szCs w:val="32"/>
        </w:rPr>
        <w:t>“三公”经费财政拨款预算安排情况</w:t>
      </w:r>
      <w:r>
        <w:rPr>
          <w:rFonts w:hint="eastAsia" w:ascii="黑体" w:hAnsi="黑体" w:eastAsia="黑体" w:cs="黑体"/>
          <w:sz w:val="32"/>
          <w:szCs w:val="32"/>
          <w:lang w:eastAsia="zh-CN"/>
        </w:rPr>
        <w:t>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4</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政府性基金预算支出情况</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_Toc12865 </w:instrText>
      </w:r>
      <w:r>
        <w:rPr>
          <w:rFonts w:hint="eastAsia" w:ascii="黑体" w:hAnsi="黑体" w:eastAsia="黑体" w:cs="黑体"/>
          <w:sz w:val="32"/>
          <w:szCs w:val="32"/>
        </w:rPr>
        <w:fldChar w:fldCharType="separate"/>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_Toc12865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_Toc25894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国有资本经营预算支出情况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_Toc25894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 w:val="clear" w:pos="8296"/>
        </w:tabs>
        <w:jc w:val="righ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_Toc12345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其他重要事项的情况说明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_Toc12345 \h </w:instrText>
      </w:r>
      <w:r>
        <w:rPr>
          <w:rFonts w:hint="eastAsia" w:ascii="黑体" w:hAnsi="黑体" w:eastAsia="黑体" w:cs="黑体"/>
          <w:sz w:val="32"/>
          <w:szCs w:val="32"/>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5 </w:t>
      </w:r>
      <w:r>
        <w:rPr>
          <w:rFonts w:hint="eastAsia" w:ascii="黑体" w:hAnsi="黑体" w:eastAsia="黑体" w:cs="黑体"/>
          <w:sz w:val="32"/>
          <w:szCs w:val="32"/>
        </w:rPr>
        <w:t>-</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spacing w:line="578" w:lineRule="exact"/>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_Toc3729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kern w:val="2"/>
          <w:sz w:val="32"/>
          <w:szCs w:val="32"/>
          <w:lang w:val="en-US" w:eastAsia="zh-CN" w:bidi="ar-SA"/>
        </w:rPr>
        <w:t>（一）机关运行经费</w:t>
      </w:r>
      <w:r>
        <w:rPr>
          <w:rFonts w:hint="eastAsia" w:ascii="楷体_GB2312" w:hAnsi="宋体" w:eastAsia="楷体_GB2312" w:cs="宋体"/>
          <w:sz w:val="32"/>
          <w:szCs w:val="32"/>
          <w:lang w:val="en-US"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_Toc3729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5 </w:t>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2"/>
        <w:ind w:firstLine="320" w:firstLineChars="100"/>
        <w:rPr>
          <w:rFonts w:hint="eastAsia"/>
        </w:rPr>
      </w:pPr>
      <w:r>
        <w:rPr>
          <w:rFonts w:hint="eastAsia" w:ascii="仿宋" w:hAnsi="仿宋" w:eastAsia="仿宋" w:cs="仿宋"/>
          <w:b w:val="0"/>
          <w:bCs w:val="0"/>
          <w:kern w:val="2"/>
          <w:sz w:val="32"/>
          <w:szCs w:val="32"/>
          <w:lang w:val="en-US" w:eastAsia="zh-CN" w:bidi="ar-SA"/>
        </w:rPr>
        <w:t>（二）政府采购预算安排情况...................</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PAGEREF _Toc4529 \h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- 5 -</w:t>
      </w:r>
      <w:r>
        <w:rPr>
          <w:rFonts w:hint="eastAsia" w:ascii="仿宋" w:hAnsi="仿宋" w:eastAsia="仿宋" w:cs="仿宋"/>
          <w:b w:val="0"/>
          <w:bCs w:val="0"/>
          <w:kern w:val="2"/>
          <w:sz w:val="32"/>
          <w:szCs w:val="32"/>
          <w:lang w:val="en-US" w:eastAsia="zh-CN" w:bidi="ar-SA"/>
        </w:rPr>
        <w:fldChar w:fldCharType="end"/>
      </w:r>
    </w:p>
    <w:p>
      <w:pPr>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_Toc3729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kern w:val="2"/>
          <w:sz w:val="32"/>
          <w:szCs w:val="32"/>
          <w:lang w:val="en-US" w:eastAsia="zh-CN" w:bidi="ar-SA"/>
        </w:rPr>
        <w:t>（三）国有资产占用情况</w:t>
      </w:r>
      <w:r>
        <w:rPr>
          <w:rFonts w:hint="eastAsia" w:ascii="楷体_GB2312" w:hAnsi="宋体" w:eastAsia="楷体_GB2312" w:cs="宋体"/>
          <w:sz w:val="32"/>
          <w:szCs w:val="32"/>
          <w:lang w:val="en-US"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_Toc3729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5 </w:t>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（四）预算绩效情况</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_Toc24876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_Toc24876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6"/>
        <w:tabs>
          <w:tab w:val="right" w:leader="dot" w:pos="8306"/>
          <w:tab w:val="clear" w:pos="8296"/>
        </w:tabs>
        <w:ind w:left="0" w:leftChars="0" w:firstLine="0" w:firstLineChars="0"/>
        <w:jc w:val="both"/>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_Toc12345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十、名词解释</w:t>
      </w:r>
      <w:r>
        <w:rPr>
          <w:rFonts w:hint="eastAsia" w:ascii="黑体" w:hAnsi="黑体" w:eastAsia="黑体" w:cs="黑体"/>
          <w:sz w:val="32"/>
          <w:szCs w:val="32"/>
          <w:lang w:val="en-US" w:eastAsia="zh-CN"/>
        </w:rPr>
        <w:t>....................................</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_Toc12345 \h </w:instrText>
      </w:r>
      <w:r>
        <w:rPr>
          <w:rFonts w:hint="eastAsia" w:ascii="黑体" w:hAnsi="黑体" w:eastAsia="黑体" w:cs="黑体"/>
          <w:sz w:val="32"/>
          <w:szCs w:val="32"/>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6 </w:t>
      </w:r>
      <w:r>
        <w:rPr>
          <w:rFonts w:hint="eastAsia" w:ascii="黑体" w:hAnsi="黑体" w:eastAsia="黑体" w:cs="黑体"/>
          <w:sz w:val="32"/>
          <w:szCs w:val="32"/>
        </w:rPr>
        <w:t>-</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sectPr>
          <w:pgSz w:w="11906" w:h="16838"/>
          <w:pgMar w:top="1440" w:right="1800" w:bottom="1440" w:left="1800" w:header="851" w:footer="992" w:gutter="0"/>
          <w:cols w:space="720" w:num="1"/>
          <w:rtlGutter w:val="0"/>
          <w:docGrid w:type="lines" w:linePitch="312" w:charSpace="0"/>
        </w:sectPr>
      </w:pPr>
      <w:r>
        <w:fldChar w:fldCharType="end"/>
      </w:r>
    </w:p>
    <w:p>
      <w:pPr>
        <w:spacing w:line="680" w:lineRule="exact"/>
        <w:jc w:val="both"/>
        <w:rPr>
          <w:rFonts w:hint="eastAsia" w:ascii="方正小标宋简体" w:hAnsi="宋体" w:eastAsia="方正小标宋简体" w:cs="宋体"/>
          <w:sz w:val="44"/>
          <w:szCs w:val="44"/>
        </w:rPr>
      </w:pPr>
    </w:p>
    <w:p>
      <w:pPr>
        <w:spacing w:line="578" w:lineRule="exact"/>
        <w:ind w:firstLine="640" w:firstLineChars="200"/>
        <w:rPr>
          <w:rFonts w:hint="eastAsia" w:ascii="宋体" w:hAnsi="宋体" w:eastAsia="宋体" w:cs="宋体"/>
          <w:sz w:val="32"/>
          <w:szCs w:val="32"/>
        </w:rPr>
      </w:pPr>
      <w:r>
        <w:rPr>
          <w:rFonts w:hint="eastAsia" w:ascii="黑体" w:hAnsi="黑体" w:eastAsia="黑体" w:cs="黑体"/>
          <w:sz w:val="32"/>
          <w:szCs w:val="32"/>
        </w:rPr>
        <w:t>一、单位基本情况</w:t>
      </w:r>
      <w:r>
        <w:rPr>
          <w:rFonts w:hint="eastAsia" w:ascii="宋体" w:hAnsi="宋体" w:eastAsia="宋体" w:cs="宋体"/>
          <w:sz w:val="32"/>
          <w:szCs w:val="32"/>
        </w:rPr>
        <w:t xml:space="preserve"> </w:t>
      </w:r>
    </w:p>
    <w:p>
      <w:pPr>
        <w:spacing w:line="578" w:lineRule="exact"/>
        <w:ind w:firstLine="640"/>
        <w:rPr>
          <w:rFonts w:hint="eastAsia" w:ascii="楷体_GB2312" w:hAnsi="宋体" w:eastAsia="楷体_GB2312" w:cs="宋体"/>
          <w:sz w:val="32"/>
          <w:szCs w:val="32"/>
        </w:rPr>
      </w:pPr>
      <w:r>
        <w:rPr>
          <w:rFonts w:hint="eastAsia" w:ascii="楷体_GB2312" w:hAnsi="宋体" w:eastAsia="楷体_GB2312" w:cs="宋体"/>
          <w:sz w:val="32"/>
          <w:szCs w:val="32"/>
        </w:rPr>
        <w:t xml:space="preserve">（一）主要职责 </w:t>
      </w:r>
    </w:p>
    <w:p>
      <w:pPr>
        <w:spacing w:line="578"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推广先进适用的储粮技术和粮仓；承担流通环节粮油等物资的检验检测；协助管理部门承担粮食等重要物资储备、轮换、日常事务性管理和统计工作；协助管理部门承担粮食行业人才队伍教育培训工作。</w:t>
      </w:r>
    </w:p>
    <w:p>
      <w:pPr>
        <w:spacing w:line="578" w:lineRule="exact"/>
        <w:ind w:firstLine="640"/>
        <w:rPr>
          <w:rFonts w:hint="eastAsia" w:ascii="楷体_GB2312" w:hAnsi="宋体" w:eastAsia="楷体_GB2312" w:cs="宋体"/>
          <w:sz w:val="32"/>
          <w:szCs w:val="32"/>
        </w:rPr>
      </w:pPr>
      <w:r>
        <w:rPr>
          <w:rFonts w:hint="eastAsia" w:ascii="楷体_GB2312" w:hAnsi="宋体" w:eastAsia="楷体_GB2312" w:cs="宋体"/>
          <w:sz w:val="32"/>
          <w:szCs w:val="32"/>
        </w:rPr>
        <w:t xml:space="preserve">（二）机构设置 </w:t>
      </w:r>
    </w:p>
    <w:p>
      <w:pPr>
        <w:spacing w:line="578"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泸县粮食和物资储备中心核定总编制18名，其中：参公编制18名。在职人员总数15人，其中：参公编制17人，工勤编制1人，临聘人员6人；退休人员17人。</w:t>
      </w:r>
    </w:p>
    <w:p>
      <w:pPr>
        <w:spacing w:line="578"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二、预算收支总体情况</w:t>
      </w:r>
      <w:r>
        <w:rPr>
          <w:rFonts w:hint="eastAsia" w:ascii="黑体" w:hAnsi="黑体" w:eastAsia="黑体" w:cs="黑体"/>
          <w:sz w:val="32"/>
          <w:szCs w:val="32"/>
          <w:lang w:eastAsia="zh-CN"/>
        </w:rPr>
        <w:t>说明</w:t>
      </w:r>
    </w:p>
    <w:p>
      <w:pPr>
        <w:spacing w:line="578"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泸县粮食和物资储备中心2022年部门</w:t>
      </w:r>
      <w:r>
        <w:rPr>
          <w:rFonts w:hint="eastAsia" w:ascii="仿宋_GB2312" w:hAnsi="宋体" w:eastAsia="仿宋_GB2312" w:cs="宋体"/>
          <w:sz w:val="32"/>
          <w:szCs w:val="32"/>
          <w:lang w:eastAsia="zh-CN"/>
        </w:rPr>
        <w:t>收支预算</w:t>
      </w:r>
      <w:r>
        <w:rPr>
          <w:rFonts w:hint="eastAsia" w:ascii="仿宋_GB2312" w:hAnsi="宋体" w:eastAsia="仿宋_GB2312" w:cs="宋体"/>
          <w:sz w:val="32"/>
          <w:szCs w:val="32"/>
        </w:rPr>
        <w:t>总数483.25万元，较2021年部门</w:t>
      </w:r>
      <w:r>
        <w:rPr>
          <w:rFonts w:hint="eastAsia" w:ascii="仿宋_GB2312" w:hAnsi="宋体" w:eastAsia="仿宋_GB2312" w:cs="宋体"/>
          <w:sz w:val="32"/>
          <w:szCs w:val="32"/>
          <w:lang w:eastAsia="zh-CN"/>
        </w:rPr>
        <w:t>收支</w:t>
      </w:r>
      <w:r>
        <w:rPr>
          <w:rFonts w:hint="eastAsia" w:ascii="仿宋_GB2312" w:hAnsi="宋体" w:eastAsia="仿宋_GB2312" w:cs="宋体"/>
          <w:sz w:val="32"/>
          <w:szCs w:val="32"/>
        </w:rPr>
        <w:t>预算总数462.83万元增加20.42万元，增长4.4%</w:t>
      </w:r>
      <w:r>
        <w:rPr>
          <w:rFonts w:hint="eastAsia" w:ascii="仿宋_GB2312" w:hAnsi="宋体" w:eastAsia="仿宋_GB2312" w:cs="宋体"/>
          <w:sz w:val="32"/>
          <w:szCs w:val="32"/>
          <w:lang w:eastAsia="zh-CN"/>
        </w:rPr>
        <w:t>。增加原因是单位人员增加，经费增加。</w:t>
      </w:r>
    </w:p>
    <w:p>
      <w:pPr>
        <w:spacing w:line="578" w:lineRule="exact"/>
        <w:ind w:firstLine="640"/>
        <w:rPr>
          <w:rFonts w:hint="eastAsia" w:ascii="楷体_GB2312" w:hAnsi="宋体" w:eastAsia="楷体_GB2312" w:cs="宋体"/>
          <w:sz w:val="32"/>
          <w:szCs w:val="32"/>
          <w:lang w:eastAsia="zh-CN"/>
        </w:rPr>
      </w:pPr>
      <w:r>
        <w:rPr>
          <w:rFonts w:hint="eastAsia" w:ascii="楷体_GB2312" w:hAnsi="宋体" w:eastAsia="楷体_GB2312" w:cs="宋体"/>
          <w:sz w:val="32"/>
          <w:szCs w:val="32"/>
          <w:lang w:eastAsia="zh-CN"/>
        </w:rPr>
        <w:t>（一）收入预算情况</w:t>
      </w:r>
    </w:p>
    <w:p>
      <w:pPr>
        <w:numPr>
          <w:numId w:val="0"/>
        </w:numPr>
        <w:spacing w:line="578"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泸县粮食和物资储备中心2022年</w:t>
      </w:r>
      <w:r>
        <w:rPr>
          <w:rFonts w:hint="eastAsia" w:ascii="仿宋_GB2312" w:hAnsi="宋体" w:eastAsia="仿宋_GB2312" w:cs="宋体"/>
          <w:sz w:val="32"/>
          <w:szCs w:val="32"/>
          <w:lang w:eastAsia="zh-CN"/>
        </w:rPr>
        <w:t>收入预算</w:t>
      </w:r>
      <w:r>
        <w:rPr>
          <w:rFonts w:hint="eastAsia" w:ascii="仿宋_GB2312" w:hAnsi="宋体" w:eastAsia="仿宋_GB2312" w:cs="宋体"/>
          <w:sz w:val="32"/>
          <w:szCs w:val="32"/>
        </w:rPr>
        <w:t>483.25万元，</w:t>
      </w:r>
      <w:r>
        <w:rPr>
          <w:rFonts w:hint="eastAsia" w:ascii="仿宋_GB2312" w:hAnsi="宋体" w:eastAsia="仿宋_GB2312" w:cs="宋体"/>
          <w:sz w:val="32"/>
          <w:szCs w:val="32"/>
          <w:lang w:eastAsia="zh-CN"/>
        </w:rPr>
        <w:t>一般公共预算拨款收入</w:t>
      </w:r>
      <w:r>
        <w:rPr>
          <w:rFonts w:hint="eastAsia" w:ascii="仿宋_GB2312" w:hAnsi="宋体" w:eastAsia="仿宋_GB2312" w:cs="宋体"/>
          <w:sz w:val="32"/>
          <w:szCs w:val="32"/>
          <w:lang w:val="en-US" w:eastAsia="zh-CN"/>
        </w:rPr>
        <w:t>483.25万元，占100%。</w:t>
      </w:r>
    </w:p>
    <w:p>
      <w:pPr>
        <w:spacing w:line="578" w:lineRule="exact"/>
        <w:ind w:firstLine="640"/>
        <w:rPr>
          <w:rFonts w:hint="eastAsia" w:ascii="楷体_GB2312" w:hAnsi="宋体" w:eastAsia="楷体_GB2312" w:cs="宋体"/>
          <w:sz w:val="32"/>
          <w:szCs w:val="32"/>
          <w:lang w:val="en-US" w:eastAsia="zh-CN"/>
        </w:rPr>
      </w:pPr>
      <w:r>
        <w:rPr>
          <w:rFonts w:hint="eastAsia" w:ascii="楷体_GB2312" w:hAnsi="宋体" w:eastAsia="楷体_GB2312" w:cs="宋体"/>
          <w:sz w:val="32"/>
          <w:szCs w:val="32"/>
          <w:lang w:val="en-US" w:eastAsia="zh-CN"/>
        </w:rPr>
        <w:t>（二）</w:t>
      </w:r>
      <w:bookmarkStart w:id="6" w:name="_GoBack"/>
      <w:bookmarkEnd w:id="6"/>
      <w:r>
        <w:rPr>
          <w:rFonts w:hint="eastAsia" w:ascii="楷体_GB2312" w:hAnsi="宋体" w:eastAsia="楷体_GB2312" w:cs="宋体"/>
          <w:sz w:val="32"/>
          <w:szCs w:val="32"/>
          <w:lang w:val="en-US" w:eastAsia="zh-CN"/>
        </w:rPr>
        <w:t>支出预算情况</w:t>
      </w:r>
    </w:p>
    <w:p>
      <w:pPr>
        <w:numPr>
          <w:numId w:val="0"/>
        </w:numPr>
        <w:spacing w:line="578" w:lineRule="exact"/>
        <w:ind w:left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泸县粮食和物资储备中心2022年</w:t>
      </w:r>
      <w:r>
        <w:rPr>
          <w:rFonts w:hint="eastAsia" w:ascii="仿宋_GB2312" w:hAnsi="宋体" w:eastAsia="仿宋_GB2312" w:cs="宋体"/>
          <w:sz w:val="32"/>
          <w:szCs w:val="32"/>
          <w:lang w:eastAsia="zh-CN"/>
        </w:rPr>
        <w:t>支出预算</w:t>
      </w:r>
      <w:r>
        <w:rPr>
          <w:rFonts w:hint="eastAsia" w:ascii="仿宋_GB2312" w:hAnsi="宋体" w:eastAsia="仿宋_GB2312" w:cs="宋体"/>
          <w:sz w:val="32"/>
          <w:szCs w:val="32"/>
        </w:rPr>
        <w:t>483.25万元</w:t>
      </w:r>
      <w:r>
        <w:rPr>
          <w:rFonts w:hint="eastAsia" w:ascii="仿宋_GB2312" w:hAnsi="宋体" w:eastAsia="仿宋_GB2312" w:cs="宋体"/>
          <w:sz w:val="32"/>
          <w:szCs w:val="32"/>
          <w:lang w:eastAsia="zh-CN"/>
        </w:rPr>
        <w:t>，其中：基本支出</w:t>
      </w:r>
      <w:r>
        <w:rPr>
          <w:rFonts w:hint="eastAsia" w:ascii="仿宋_GB2312" w:hAnsi="宋体" w:eastAsia="仿宋_GB2312" w:cs="宋体"/>
          <w:sz w:val="32"/>
          <w:szCs w:val="32"/>
          <w:lang w:val="en-US" w:eastAsia="zh-CN"/>
        </w:rPr>
        <w:t>213.65万元，占44%；项目支出269.6万元，占56%。</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三、财政拨款</w:t>
      </w:r>
      <w:r>
        <w:rPr>
          <w:rFonts w:hint="eastAsia" w:ascii="黑体" w:hAnsi="黑体" w:eastAsia="黑体" w:cs="黑体"/>
          <w:sz w:val="32"/>
          <w:szCs w:val="32"/>
          <w:lang w:eastAsia="zh-CN"/>
        </w:rPr>
        <w:t>收支</w:t>
      </w:r>
      <w:r>
        <w:rPr>
          <w:rFonts w:hint="eastAsia" w:ascii="黑体" w:hAnsi="黑体" w:eastAsia="黑体" w:cs="黑体"/>
          <w:sz w:val="32"/>
          <w:szCs w:val="32"/>
        </w:rPr>
        <w:t>预算情况</w:t>
      </w:r>
      <w:r>
        <w:rPr>
          <w:rFonts w:hint="eastAsia" w:ascii="黑体" w:hAnsi="黑体" w:eastAsia="黑体" w:cs="黑体"/>
          <w:sz w:val="32"/>
          <w:szCs w:val="32"/>
          <w:lang w:eastAsia="zh-CN"/>
        </w:rPr>
        <w:t>说明</w:t>
      </w:r>
      <w:r>
        <w:rPr>
          <w:rFonts w:hint="eastAsia" w:ascii="黑体" w:hAnsi="黑体" w:eastAsia="黑体" w:cs="黑体"/>
          <w:sz w:val="32"/>
          <w:szCs w:val="32"/>
        </w:rPr>
        <w:t xml:space="preserve"> </w:t>
      </w:r>
    </w:p>
    <w:p>
      <w:pPr>
        <w:spacing w:line="578" w:lineRule="exact"/>
        <w:ind w:firstLine="640"/>
        <w:rPr>
          <w:rFonts w:hint="eastAsia" w:ascii="仿宋_GB2312" w:hAnsi="宋体" w:eastAsia="仿宋_GB2312" w:cs="宋体"/>
          <w:sz w:val="32"/>
          <w:szCs w:val="32"/>
          <w:lang w:eastAsia="zh-CN"/>
        </w:rPr>
      </w:pPr>
      <w:r>
        <w:rPr>
          <w:rFonts w:hint="eastAsia" w:ascii="仿宋_GB2312" w:hAnsi="宋体" w:eastAsia="仿宋_GB2312" w:cs="宋体"/>
          <w:sz w:val="32"/>
          <w:szCs w:val="32"/>
        </w:rPr>
        <w:t>泸县粮食和物资储备中心2022年</w:t>
      </w:r>
      <w:r>
        <w:rPr>
          <w:rFonts w:hint="eastAsia" w:ascii="仿宋_GB2312" w:hAnsi="宋体" w:eastAsia="仿宋_GB2312" w:cs="宋体"/>
          <w:sz w:val="32"/>
          <w:szCs w:val="32"/>
          <w:lang w:eastAsia="zh-CN"/>
        </w:rPr>
        <w:t>收支预算</w:t>
      </w:r>
      <w:r>
        <w:rPr>
          <w:rFonts w:hint="eastAsia" w:ascii="仿宋_GB2312" w:hAnsi="宋体" w:eastAsia="仿宋_GB2312" w:cs="宋体"/>
          <w:sz w:val="32"/>
          <w:szCs w:val="32"/>
        </w:rPr>
        <w:t>总数483.25万元，较2021年</w:t>
      </w:r>
      <w:r>
        <w:rPr>
          <w:rFonts w:hint="eastAsia" w:ascii="仿宋_GB2312" w:hAnsi="宋体" w:eastAsia="仿宋_GB2312" w:cs="宋体"/>
          <w:sz w:val="32"/>
          <w:szCs w:val="32"/>
          <w:lang w:eastAsia="zh-CN"/>
        </w:rPr>
        <w:t>收支</w:t>
      </w:r>
      <w:r>
        <w:rPr>
          <w:rFonts w:hint="eastAsia" w:ascii="仿宋_GB2312" w:hAnsi="宋体" w:eastAsia="仿宋_GB2312" w:cs="宋体"/>
          <w:sz w:val="32"/>
          <w:szCs w:val="32"/>
        </w:rPr>
        <w:t>预算总数462.83万元增加20.42万元，增长4.4%</w:t>
      </w:r>
      <w:r>
        <w:rPr>
          <w:rFonts w:hint="eastAsia" w:ascii="仿宋_GB2312" w:hAnsi="宋体" w:eastAsia="仿宋_GB2312" w:cs="宋体"/>
          <w:sz w:val="32"/>
          <w:szCs w:val="32"/>
          <w:lang w:eastAsia="zh-CN"/>
        </w:rPr>
        <w:t>。增加原因是单位人员增加，经费增加。</w:t>
      </w:r>
    </w:p>
    <w:p>
      <w:pPr>
        <w:spacing w:line="578"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收入包括：本年一般公共预算拨款收入</w:t>
      </w:r>
      <w:r>
        <w:rPr>
          <w:rFonts w:hint="eastAsia" w:ascii="仿宋_GB2312" w:hAnsi="宋体" w:eastAsia="仿宋_GB2312" w:cs="宋体"/>
          <w:sz w:val="32"/>
          <w:szCs w:val="32"/>
          <w:lang w:val="en-US" w:eastAsia="zh-CN"/>
        </w:rPr>
        <w:t>483.25万元。</w:t>
      </w:r>
    </w:p>
    <w:p>
      <w:pPr>
        <w:spacing w:line="578"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支出包括：社会保障和就业支出</w:t>
      </w:r>
      <w:r>
        <w:rPr>
          <w:rFonts w:hint="eastAsia" w:ascii="仿宋_GB2312" w:hAnsi="宋体" w:eastAsia="仿宋_GB2312" w:cs="宋体"/>
          <w:sz w:val="32"/>
          <w:szCs w:val="32"/>
          <w:lang w:val="en-US" w:eastAsia="zh-CN"/>
        </w:rPr>
        <w:t>19.53万元；卫生健康支出12.75万元；住房保障支出14.65万元；粮油物资储备支出436.32万元。</w:t>
      </w:r>
    </w:p>
    <w:p>
      <w:pPr>
        <w:numPr>
          <w:ilvl w:val="0"/>
          <w:numId w:val="1"/>
        </w:numPr>
        <w:spacing w:line="578"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一般公共预算当年拨款情况说明</w:t>
      </w:r>
    </w:p>
    <w:p>
      <w:pPr>
        <w:numPr>
          <w:ilvl w:val="0"/>
          <w:numId w:val="2"/>
        </w:numPr>
        <w:spacing w:line="578" w:lineRule="exact"/>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一般公共预算当年拨款规模变化情况</w:t>
      </w:r>
    </w:p>
    <w:p>
      <w:pPr>
        <w:spacing w:line="578" w:lineRule="exact"/>
        <w:ind w:firstLine="640"/>
        <w:rPr>
          <w:rFonts w:hint="eastAsia" w:ascii="仿宋_GB2312" w:hAnsi="宋体" w:eastAsia="仿宋_GB2312" w:cs="宋体"/>
          <w:sz w:val="32"/>
          <w:szCs w:val="32"/>
          <w:lang w:eastAsia="zh-CN"/>
        </w:rPr>
      </w:pP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泸县粮食和物资储备中心2022年</w:t>
      </w:r>
      <w:r>
        <w:rPr>
          <w:rFonts w:hint="eastAsia" w:ascii="仿宋_GB2312" w:hAnsi="宋体" w:eastAsia="仿宋_GB2312" w:cs="宋体"/>
          <w:sz w:val="32"/>
          <w:szCs w:val="32"/>
          <w:lang w:eastAsia="zh-CN"/>
        </w:rPr>
        <w:t>收支预算</w:t>
      </w:r>
      <w:r>
        <w:rPr>
          <w:rFonts w:hint="eastAsia" w:ascii="仿宋_GB2312" w:hAnsi="宋体" w:eastAsia="仿宋_GB2312" w:cs="宋体"/>
          <w:sz w:val="32"/>
          <w:szCs w:val="32"/>
        </w:rPr>
        <w:t>总数483.25万元，较2021年</w:t>
      </w:r>
      <w:r>
        <w:rPr>
          <w:rFonts w:hint="eastAsia" w:ascii="仿宋_GB2312" w:hAnsi="宋体" w:eastAsia="仿宋_GB2312" w:cs="宋体"/>
          <w:sz w:val="32"/>
          <w:szCs w:val="32"/>
          <w:lang w:eastAsia="zh-CN"/>
        </w:rPr>
        <w:t>收支</w:t>
      </w:r>
      <w:r>
        <w:rPr>
          <w:rFonts w:hint="eastAsia" w:ascii="仿宋_GB2312" w:hAnsi="宋体" w:eastAsia="仿宋_GB2312" w:cs="宋体"/>
          <w:sz w:val="32"/>
          <w:szCs w:val="32"/>
        </w:rPr>
        <w:t>预算总数462.83万元增加20.42万元，增长4.4%</w:t>
      </w:r>
      <w:r>
        <w:rPr>
          <w:rFonts w:hint="eastAsia" w:ascii="仿宋_GB2312" w:hAnsi="宋体" w:eastAsia="仿宋_GB2312" w:cs="宋体"/>
          <w:sz w:val="32"/>
          <w:szCs w:val="32"/>
          <w:lang w:eastAsia="zh-CN"/>
        </w:rPr>
        <w:t>。增加原因是单位人员增加，经费增加。</w:t>
      </w:r>
    </w:p>
    <w:p>
      <w:pPr>
        <w:numPr>
          <w:ilvl w:val="0"/>
          <w:numId w:val="2"/>
        </w:numPr>
        <w:spacing w:line="578" w:lineRule="exact"/>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一般公共预算当年拨款结构情况</w:t>
      </w:r>
    </w:p>
    <w:p>
      <w:pPr>
        <w:spacing w:line="578" w:lineRule="exact"/>
        <w:ind w:firstLine="640"/>
        <w:rPr>
          <w:rFonts w:hint="eastAsia" w:ascii="仿宋_GB2312" w:hAnsi="宋体" w:eastAsia="仿宋_GB2312" w:cs="宋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lang w:eastAsia="zh-CN"/>
        </w:rPr>
        <w:t>社会保障和就业支出</w:t>
      </w:r>
      <w:r>
        <w:rPr>
          <w:rFonts w:hint="eastAsia" w:ascii="仿宋_GB2312" w:hAnsi="宋体" w:eastAsia="仿宋_GB2312" w:cs="宋体"/>
          <w:sz w:val="32"/>
          <w:szCs w:val="32"/>
          <w:lang w:val="en-US" w:eastAsia="zh-CN"/>
        </w:rPr>
        <w:t>19.53万元，占4%；卫生健康支出12.75万元，占3%；住房保障支出14.65万元，占3%；粮油物资储备支出436.32万元，占90%。</w:t>
      </w:r>
    </w:p>
    <w:p>
      <w:pPr>
        <w:numPr>
          <w:ilvl w:val="0"/>
          <w:numId w:val="2"/>
        </w:numPr>
        <w:spacing w:line="578" w:lineRule="exact"/>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一般公共预算当年拨款具体情况</w:t>
      </w:r>
    </w:p>
    <w:p>
      <w:pPr>
        <w:numPr>
          <w:ilvl w:val="0"/>
          <w:numId w:val="3"/>
        </w:numPr>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社会保障和就业（类）行政事业单位离退休（款）机关事业单位基本养老保险缴费支出（项）：</w:t>
      </w:r>
      <w:r>
        <w:rPr>
          <w:rFonts w:hint="eastAsia" w:ascii="仿宋_GB2312" w:hAnsi="宋体" w:eastAsia="仿宋_GB2312" w:cs="宋体"/>
          <w:kern w:val="0"/>
          <w:sz w:val="32"/>
          <w:szCs w:val="32"/>
          <w:lang w:val="en-US" w:eastAsia="zh-CN"/>
        </w:rPr>
        <w:t>2022年预算数为19.53万元，主要用于</w:t>
      </w:r>
      <w:r>
        <w:rPr>
          <w:rFonts w:hint="eastAsia" w:ascii="仿宋_GB2312" w:hAnsi="宋体" w:eastAsia="仿宋_GB2312" w:cs="宋体"/>
          <w:kern w:val="0"/>
          <w:sz w:val="32"/>
          <w:szCs w:val="32"/>
        </w:rPr>
        <w:t>由单位缴纳的养老保险费的支出。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rPr>
        <w:t>卫生健康（类）行政事业单位医疗（款）行政单位医疗（项）：</w:t>
      </w:r>
      <w:r>
        <w:rPr>
          <w:rFonts w:hint="eastAsia" w:ascii="仿宋_GB2312" w:hAnsi="宋体" w:eastAsia="仿宋_GB2312" w:cs="宋体"/>
          <w:kern w:val="0"/>
          <w:sz w:val="32"/>
          <w:szCs w:val="32"/>
          <w:lang w:val="en-US" w:eastAsia="zh-CN"/>
        </w:rPr>
        <w:t>2022年预算数为8.05万元，用于</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eastAsia="zh-CN"/>
        </w:rPr>
        <w:t>参公编制人员</w:t>
      </w:r>
      <w:r>
        <w:rPr>
          <w:rFonts w:hint="eastAsia" w:ascii="仿宋_GB2312" w:hAnsi="宋体" w:eastAsia="仿宋_GB2312" w:cs="宋体"/>
          <w:kern w:val="0"/>
          <w:sz w:val="32"/>
          <w:szCs w:val="32"/>
        </w:rPr>
        <w:t>缴纳单位基本医疗保险支出。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rPr>
        <w:t>卫生健康（类）行政事业单位医疗（款）</w:t>
      </w:r>
      <w:r>
        <w:rPr>
          <w:rFonts w:hint="eastAsia" w:ascii="仿宋_GB2312" w:hAnsi="宋体" w:eastAsia="仿宋_GB2312" w:cs="宋体"/>
          <w:kern w:val="0"/>
          <w:sz w:val="32"/>
          <w:szCs w:val="32"/>
          <w:lang w:eastAsia="zh-CN"/>
        </w:rPr>
        <w:t>事业单位医疗（项）：</w:t>
      </w:r>
      <w:r>
        <w:rPr>
          <w:rFonts w:hint="eastAsia" w:ascii="仿宋_GB2312" w:hAnsi="宋体" w:eastAsia="仿宋_GB2312" w:cs="宋体"/>
          <w:kern w:val="0"/>
          <w:sz w:val="32"/>
          <w:szCs w:val="32"/>
          <w:lang w:val="en-US" w:eastAsia="zh-CN"/>
        </w:rPr>
        <w:t>2022年预算数为0.5万元，用于单位工勤人员基本医疗保险支出。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rPr>
        <w:t>卫生健康（类）行政事业单位医疗（款）公务员医疗补助（项）：</w:t>
      </w:r>
      <w:r>
        <w:rPr>
          <w:rFonts w:hint="eastAsia" w:ascii="仿宋_GB2312" w:hAnsi="宋体" w:eastAsia="仿宋_GB2312" w:cs="宋体"/>
          <w:kern w:val="0"/>
          <w:sz w:val="32"/>
          <w:szCs w:val="32"/>
          <w:lang w:val="en-US" w:eastAsia="zh-CN"/>
        </w:rPr>
        <w:t>2022年预算数为4.2万元，用于</w:t>
      </w:r>
      <w:r>
        <w:rPr>
          <w:rFonts w:hint="eastAsia" w:ascii="仿宋_GB2312" w:hAnsi="宋体" w:eastAsia="仿宋_GB2312" w:cs="宋体"/>
          <w:kern w:val="0"/>
          <w:sz w:val="32"/>
          <w:szCs w:val="32"/>
        </w:rPr>
        <w:t>集中缴纳公务员医疗补助支出</w:t>
      </w:r>
      <w:r>
        <w:rPr>
          <w:rFonts w:hint="eastAsia" w:ascii="仿宋_GB2312" w:hAnsi="宋体" w:eastAsia="仿宋_GB2312" w:cs="宋体"/>
          <w:kern w:val="0"/>
          <w:sz w:val="32"/>
          <w:szCs w:val="32"/>
          <w:lang w:eastAsia="zh-CN"/>
        </w:rPr>
        <w:t>。</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rPr>
        <w:t>住房保障（类）住房改革支出（款）住房公积金（项）：</w:t>
      </w:r>
      <w:r>
        <w:rPr>
          <w:rFonts w:hint="eastAsia" w:ascii="仿宋_GB2312" w:hAnsi="宋体" w:eastAsia="仿宋_GB2312" w:cs="宋体"/>
          <w:kern w:val="0"/>
          <w:sz w:val="32"/>
          <w:szCs w:val="32"/>
          <w:lang w:val="en-US" w:eastAsia="zh-CN"/>
        </w:rPr>
        <w:t>2022年预算数为14.65万元，用于</w:t>
      </w:r>
      <w:r>
        <w:rPr>
          <w:rFonts w:hint="eastAsia" w:ascii="仿宋_GB2312" w:hAnsi="宋体" w:eastAsia="仿宋_GB2312" w:cs="宋体"/>
          <w:kern w:val="0"/>
          <w:sz w:val="32"/>
          <w:szCs w:val="32"/>
        </w:rPr>
        <w:t>在职职工缴存的长期住房储金。</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粮油物资储备支出（类）粮油事务（款）行政运行（项）：</w:t>
      </w:r>
      <w:r>
        <w:rPr>
          <w:rFonts w:hint="eastAsia" w:ascii="仿宋_GB2312" w:hAnsi="宋体" w:eastAsia="仿宋_GB2312" w:cs="宋体"/>
          <w:kern w:val="0"/>
          <w:sz w:val="32"/>
          <w:szCs w:val="32"/>
          <w:lang w:val="en-US" w:eastAsia="zh-CN"/>
        </w:rPr>
        <w:t>2022年预算数为173.72万元，用于单位人员经费及公用经费支出。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粮油物资储备支出（类）粮油事务（款）一般行政管理事务（项）：</w:t>
      </w:r>
      <w:r>
        <w:rPr>
          <w:rFonts w:hint="eastAsia" w:ascii="仿宋_GB2312" w:hAnsi="宋体" w:eastAsia="仿宋_GB2312" w:cs="宋体"/>
          <w:kern w:val="0"/>
          <w:sz w:val="32"/>
          <w:szCs w:val="32"/>
          <w:lang w:val="en-US" w:eastAsia="zh-CN"/>
        </w:rPr>
        <w:t>2022年预算数为5万元，用于单位办公设备采购。</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粮油物资储备支出（类）粮油事务（款）粮食信息统计（项）：</w:t>
      </w:r>
      <w:r>
        <w:rPr>
          <w:rFonts w:hint="eastAsia" w:ascii="仿宋_GB2312" w:hAnsi="宋体" w:eastAsia="仿宋_GB2312" w:cs="宋体"/>
          <w:kern w:val="0"/>
          <w:sz w:val="32"/>
          <w:szCs w:val="32"/>
          <w:lang w:val="en-US" w:eastAsia="zh-CN"/>
        </w:rPr>
        <w:t>2022年预算数为12.6万元，用于单位价格监测信息支出。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粮油物资储备支出（类）粮油事务（款）粮食风险基金（项）：</w:t>
      </w:r>
      <w:r>
        <w:rPr>
          <w:rFonts w:hint="eastAsia" w:ascii="仿宋_GB2312" w:hAnsi="宋体" w:eastAsia="仿宋_GB2312" w:cs="宋体"/>
          <w:kern w:val="0"/>
          <w:sz w:val="32"/>
          <w:szCs w:val="32"/>
          <w:lang w:val="en-US" w:eastAsia="zh-CN"/>
        </w:rPr>
        <w:t>2022年预算数为100万元，用于弥补储备粮油价差及保管等费用不足。</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粮油物资储备支出（类）粮油事务（款）粮油市场调控专项资金（项）：</w:t>
      </w:r>
      <w:r>
        <w:rPr>
          <w:rFonts w:hint="eastAsia" w:ascii="仿宋_GB2312" w:hAnsi="宋体" w:eastAsia="仿宋_GB2312" w:cs="宋体"/>
          <w:kern w:val="0"/>
          <w:sz w:val="32"/>
          <w:szCs w:val="32"/>
          <w:lang w:val="en-US" w:eastAsia="zh-CN"/>
        </w:rPr>
        <w:t>2022年预算数为100万元，用于保障全县粮油市场稳定等支出。</w:t>
      </w:r>
    </w:p>
    <w:p>
      <w:pPr>
        <w:numPr>
          <w:ilvl w:val="0"/>
          <w:numId w:val="3"/>
        </w:numPr>
        <w:spacing w:line="578" w:lineRule="exact"/>
        <w:ind w:firstLine="640" w:firstLineChars="200"/>
        <w:rPr>
          <w:rFonts w:hint="default" w:ascii="黑体" w:hAnsi="黑体" w:eastAsia="黑体" w:cs="黑体"/>
          <w:sz w:val="32"/>
          <w:szCs w:val="32"/>
          <w:lang w:val="en-US" w:eastAsia="zh-CN"/>
        </w:rPr>
      </w:pPr>
      <w:r>
        <w:rPr>
          <w:rFonts w:hint="eastAsia" w:ascii="仿宋_GB2312" w:hAnsi="宋体" w:eastAsia="仿宋_GB2312" w:cs="宋体"/>
          <w:kern w:val="0"/>
          <w:sz w:val="32"/>
          <w:szCs w:val="32"/>
          <w:lang w:eastAsia="zh-CN"/>
        </w:rPr>
        <w:t>粮油物资储备支出（类）粮油事务（款）其他粮油物资事务支出（项）：</w:t>
      </w:r>
      <w:r>
        <w:rPr>
          <w:rFonts w:hint="eastAsia" w:ascii="仿宋_GB2312" w:hAnsi="宋体" w:eastAsia="仿宋_GB2312" w:cs="宋体"/>
          <w:kern w:val="0"/>
          <w:sz w:val="32"/>
          <w:szCs w:val="32"/>
          <w:lang w:val="en-US" w:eastAsia="zh-CN"/>
        </w:rPr>
        <w:t>2022年预算数为45万元，用于保障全县应急、应急物资等支出。</w:t>
      </w:r>
    </w:p>
    <w:p>
      <w:pPr>
        <w:numPr>
          <w:ilvl w:val="0"/>
          <w:numId w:val="1"/>
        </w:numPr>
        <w:spacing w:line="578"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一般公共预算基本支出情况说明</w:t>
      </w:r>
    </w:p>
    <w:p>
      <w:pPr>
        <w:numPr>
          <w:numId w:val="0"/>
        </w:numPr>
        <w:spacing w:line="578"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2022年</w:t>
      </w:r>
      <w:r>
        <w:rPr>
          <w:rFonts w:hint="eastAsia" w:ascii="仿宋_GB2312" w:hAnsi="宋体" w:eastAsia="仿宋_GB2312" w:cs="宋体"/>
          <w:sz w:val="32"/>
          <w:szCs w:val="32"/>
          <w:lang w:eastAsia="zh-CN"/>
        </w:rPr>
        <w:t>一般公共预算</w:t>
      </w:r>
      <w:r>
        <w:rPr>
          <w:rFonts w:hint="eastAsia" w:ascii="仿宋_GB2312" w:hAnsi="宋体" w:eastAsia="仿宋_GB2312" w:cs="宋体"/>
          <w:sz w:val="32"/>
          <w:szCs w:val="32"/>
        </w:rPr>
        <w:t>基本支出总额为</w:t>
      </w:r>
      <w:r>
        <w:rPr>
          <w:rFonts w:hint="eastAsia" w:ascii="仿宋_GB2312" w:eastAsia="仿宋_GB2312"/>
          <w:sz w:val="32"/>
          <w:szCs w:val="32"/>
        </w:rPr>
        <w:t>213.65</w:t>
      </w:r>
      <w:r>
        <w:rPr>
          <w:rFonts w:hint="eastAsia" w:ascii="仿宋_GB2312" w:hAnsi="宋体" w:eastAsia="仿宋_GB2312" w:cs="宋体"/>
          <w:sz w:val="32"/>
          <w:szCs w:val="32"/>
        </w:rPr>
        <w:t>万元。人员支出184.1万元，其中：基本工资68.08万元，津贴补贴46.88万元、绩效工资2.63万元、奖金5.31万元、职工基本医疗保险缴费8.55万元、公务员医疗补助缴费4.2万元、其他社会保障缴费1.02万元、机关事业单位基本养老保险缴费19.53万元、住房公积金14.65万元、其他交通费用13.25万元。日常公用支出29.55万元，其中：办公费4万元、印刷费1万元、手续费0.3万元、水费0.3万元、电费2万元、邮电费4万元、差旅费6万元、维修维护0.4万元、公务接待3.4万元、工会经费1.36万元、其他商品和服务支出4.75万元。</w:t>
      </w:r>
    </w:p>
    <w:p>
      <w:pPr>
        <w:spacing w:line="578" w:lineRule="exact"/>
        <w:rPr>
          <w:rFonts w:hint="eastAsia" w:ascii="黑体" w:hAnsi="黑体" w:eastAsia="黑体" w:cs="黑体"/>
          <w:sz w:val="32"/>
          <w:szCs w:val="32"/>
          <w:lang w:eastAsia="zh-CN"/>
        </w:rPr>
      </w:pPr>
      <w:r>
        <w:rPr>
          <w:rFonts w:hint="eastAsia" w:ascii="黑体" w:hAnsi="黑体" w:eastAsia="黑体" w:cs="黑体"/>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、“三公”经费财政拨款预算安排情况</w:t>
      </w:r>
      <w:r>
        <w:rPr>
          <w:rFonts w:hint="eastAsia" w:ascii="黑体" w:hAnsi="黑体" w:eastAsia="黑体" w:cs="黑体"/>
          <w:sz w:val="32"/>
          <w:szCs w:val="32"/>
          <w:lang w:eastAsia="zh-CN"/>
        </w:rPr>
        <w:t>说明</w:t>
      </w:r>
    </w:p>
    <w:p>
      <w:pPr>
        <w:spacing w:line="578"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2022年“三公”经费财政拨款预算数5.4万元，因公出国（境）经费0万元，公务接待费3.4万元，公务用车运行维护费2万元。 </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（一）因公出国（境）经费与上年预算相比无变化。　　</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（二）公务接待费较上年预算相比无变化。本年度公务接待费计划主要用于清仓查库工作接受检查、交流接待。 </w:t>
      </w:r>
    </w:p>
    <w:p>
      <w:pPr>
        <w:pStyle w:val="11"/>
        <w:numPr>
          <w:numId w:val="0"/>
        </w:num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公务用车运行维护费与上年预算相比无变化。</w:t>
      </w:r>
      <w:r>
        <w:rPr>
          <w:rFonts w:hint="eastAsia" w:ascii="仿宋_GB2312" w:hAnsi="宋体" w:eastAsia="仿宋_GB2312" w:cs="宋体"/>
          <w:sz w:val="32"/>
          <w:szCs w:val="32"/>
          <w:lang w:eastAsia="zh-CN"/>
        </w:rPr>
        <w:t>单位现有车辆</w:t>
      </w:r>
      <w:r>
        <w:rPr>
          <w:rFonts w:hint="eastAsia" w:ascii="仿宋_GB2312" w:hAnsi="宋体" w:eastAsia="仿宋_GB2312" w:cs="宋体"/>
          <w:sz w:val="32"/>
          <w:szCs w:val="32"/>
          <w:lang w:val="en-US" w:eastAsia="zh-CN"/>
        </w:rPr>
        <w:t>0辆。</w:t>
      </w:r>
      <w:r>
        <w:rPr>
          <w:rFonts w:hint="eastAsia" w:ascii="仿宋_GB2312" w:hAnsi="宋体" w:eastAsia="仿宋_GB2312" w:cs="宋体"/>
          <w:sz w:val="32"/>
          <w:szCs w:val="32"/>
        </w:rPr>
        <w:t xml:space="preserve">  </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、政府性基金预算支出情况</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泸县粮食和物资储备中心2022年政府性基金预算拨款安排支出0万元。</w:t>
      </w:r>
    </w:p>
    <w:p>
      <w:pPr>
        <w:pStyle w:val="11"/>
        <w:numPr>
          <w:numId w:val="0"/>
        </w:numPr>
        <w:spacing w:line="578" w:lineRule="exact"/>
        <w:ind w:left="640" w:leftChars="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国有资本经营预算支出情况</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泸县粮食和物资储备中心2022年国有资本经营预算安排支出0万元。</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、其他重要事项的情况说明</w:t>
      </w:r>
    </w:p>
    <w:p>
      <w:pPr>
        <w:spacing w:line="578" w:lineRule="exact"/>
        <w:ind w:firstLine="640"/>
        <w:rPr>
          <w:rFonts w:hint="eastAsia" w:ascii="楷体_GB2312" w:hAnsi="宋体" w:eastAsia="楷体_GB2312" w:cs="宋体"/>
          <w:sz w:val="32"/>
          <w:szCs w:val="32"/>
        </w:rPr>
      </w:pPr>
      <w:r>
        <w:rPr>
          <w:rFonts w:hint="eastAsia" w:ascii="楷体_GB2312" w:hAnsi="宋体" w:eastAsia="楷体_GB2312" w:cs="宋体"/>
          <w:sz w:val="32"/>
          <w:szCs w:val="32"/>
        </w:rPr>
        <w:t xml:space="preserve">（一）机关运行经费 </w:t>
      </w:r>
    </w:p>
    <w:p>
      <w:pPr>
        <w:spacing w:line="578"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机关运行经费财政拨款预算34.95万元（批复中公用经费中的商品服务支出+经常性项目中行政运行下的公务接待+公务用车），比上年预算40.13万元减少5.18万元、下降12.91%，变动的主要原因是人员减少。 </w:t>
      </w:r>
    </w:p>
    <w:p>
      <w:pPr>
        <w:spacing w:line="578"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 xml:space="preserve">（二）政府采购预算安排情况 </w:t>
      </w:r>
    </w:p>
    <w:p>
      <w:pPr>
        <w:spacing w:line="578"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政府采购预算5万元，比上年预算无变化。 </w:t>
      </w:r>
    </w:p>
    <w:p>
      <w:pPr>
        <w:spacing w:line="578"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 xml:space="preserve">（三）国有资产占用情况 </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共有车辆0辆。单位价值200万元以上大型设备0台。</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2022年部门预算安排购置车辆及单位价值200万元以上大型设备经费0万元。</w:t>
      </w:r>
    </w:p>
    <w:p>
      <w:pPr>
        <w:spacing w:line="578" w:lineRule="exact"/>
        <w:ind w:left="480"/>
        <w:rPr>
          <w:rFonts w:hint="eastAsia" w:ascii="楷体_GB2312" w:hAnsi="宋体" w:eastAsia="楷体_GB2312" w:cs="宋体"/>
          <w:sz w:val="32"/>
          <w:szCs w:val="32"/>
        </w:rPr>
      </w:pPr>
      <w:r>
        <w:rPr>
          <w:rFonts w:hint="eastAsia" w:ascii="楷体_GB2312" w:hAnsi="宋体" w:eastAsia="楷体_GB2312" w:cs="宋体"/>
          <w:sz w:val="32"/>
          <w:szCs w:val="32"/>
        </w:rPr>
        <w:t xml:space="preserve">（四）预算绩效情况 </w:t>
      </w:r>
    </w:p>
    <w:p>
      <w:pPr>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单位总体绩效目标是：完成对上级汇报和争取项目资金工作，每月完成对46个价格监测点的价格采集，完成区域内粮油供需平衡调查工作，完成各项粮食业务的开展并进行检查，完成粮食产后服务的建设，保障区域粮食安全。</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 xml:space="preserve">、名词解释 </w:t>
      </w:r>
    </w:p>
    <w:p>
      <w:pPr>
        <w:spacing w:line="578" w:lineRule="exact"/>
        <w:ind w:firstLine="640"/>
        <w:rPr>
          <w:rFonts w:hint="eastAsia" w:ascii="仿宋_GB2312" w:hAnsi="宋体" w:eastAsia="仿宋_GB2312" w:cs="宋体"/>
          <w:sz w:val="32"/>
          <w:szCs w:val="32"/>
        </w:rPr>
      </w:pPr>
      <w:r>
        <w:rPr>
          <w:rFonts w:hint="eastAsia" w:ascii="仿宋_GB2312" w:hAnsi="宋体" w:eastAsia="仿宋_GB2312" w:cs="宋体"/>
          <w:kern w:val="0"/>
          <w:sz w:val="32"/>
          <w:szCs w:val="32"/>
        </w:rPr>
        <w:t>（一）一般公共预算拨款收入：指县级财政当年拨付的资金。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（二）上年结转：指以前年度尚未完成，结转到本年仍按原规定用途继续使用的资金。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（三）社会保障和就业（类）行政事业单位离退休（款）机关事业单位基本养老保险缴费支出（项）：指部门实施养老保险制度由单位缴纳的养老保险费的支出。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（四）卫生健康（类）行政事业单位医疗（款）行政单位医疗（项）：指机关及参公管理事业单位用于缴纳单位基本医疗保险支出。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（五）卫生健康（类）行政事业单位医疗（款）事业单位医疗（项）：指事业单位用于缴纳单位基本医疗保险支出。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（六）卫生健康（类）行政事业单位医疗（款）公务员医疗补助（项）：指机关及参公管理事业单位用于集中缴纳公务员医疗补助支出。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（七）住房保障（类）住房改革支出（款）住房公积金（项）：指按照《住房公积金管理条例》的规定，由单位及其在职职工缴存的长期住房储金。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（八）基本支出：指为保证机构正常运转，完成日常工作任务而发生的人员支出和公用支出。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（九）项目支出：指在基本支出之外为完成特定行政任务和事业发展目标所发生的支出。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十）“三公”经费：纳入法院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8" w:lineRule="exact"/>
        <w:ind w:firstLine="640"/>
        <w:rPr>
          <w:rFonts w:hint="eastAsia" w:ascii="仿宋_GB2312" w:hAnsi="宋体" w:eastAsia="仿宋_GB2312" w:cs="宋体"/>
          <w:sz w:val="32"/>
          <w:szCs w:val="32"/>
        </w:rPr>
      </w:pPr>
    </w:p>
    <w:p>
      <w:pPr>
        <w:spacing w:line="578" w:lineRule="exact"/>
        <w:jc w:val="center"/>
        <w:rPr>
          <w:rFonts w:ascii="仿宋_GB2312" w:hAnsi="Times New Roman" w:eastAsia="仿宋_GB2312" w:cs="Times New Roman"/>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F9737-5BF0-4BBB-B1F7-51FE83EC16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AABC249-B2DD-4FFC-A041-9C81417C02CE}"/>
  </w:font>
  <w:font w:name="楷体_GB2312">
    <w:altName w:val="楷体"/>
    <w:panose1 w:val="02010609030101010101"/>
    <w:charset w:val="86"/>
    <w:family w:val="modern"/>
    <w:pitch w:val="default"/>
    <w:sig w:usb0="00000000" w:usb1="00000000" w:usb2="00000010" w:usb3="00000000" w:csb0="00040000" w:csb1="00000000"/>
    <w:embedRegular r:id="rId3" w:fontKey="{CDAE2334-D16E-45DC-9C1D-E6A6C7A1789D}"/>
  </w:font>
  <w:font w:name="仿宋_GB2312">
    <w:altName w:val="仿宋"/>
    <w:panose1 w:val="02010609030101010101"/>
    <w:charset w:val="86"/>
    <w:family w:val="modern"/>
    <w:pitch w:val="default"/>
    <w:sig w:usb0="00000000" w:usb1="00000000" w:usb2="00000010" w:usb3="00000000" w:csb0="00040000" w:csb1="00000000"/>
    <w:embedRegular r:id="rId4" w:fontKey="{4B5E166F-DB32-4318-A474-22F31B23E19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CBC42CF2-253B-4B10-8D48-A3D3B04060D5}"/>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28.65pt;height:46.8pt;width:36.05pt;mso-position-horizontal:outside;mso-position-horizontal-relative:margin;z-index:251659264;mso-width-relative:page;mso-height-relative:page;" filled="f" stroked="f" coordsize="21600,21600">
          <v:path/>
          <v:fill on="f" focussize="0,0"/>
          <v:stroke on="f" weight="0.5pt"/>
          <v:imagedata o:title=""/>
          <o:lock v:ext="edit" aspectratio="f"/>
          <v:textbox inset="0mm,0mm,0mm,0mm">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DD1F"/>
    <w:multiLevelType w:val="singleLevel"/>
    <w:tmpl w:val="AFEADD1F"/>
    <w:lvl w:ilvl="0" w:tentative="0">
      <w:start w:val="1"/>
      <w:numFmt w:val="chineseCounting"/>
      <w:suff w:val="nothing"/>
      <w:lvlText w:val="（%1）"/>
      <w:lvlJc w:val="left"/>
      <w:pPr>
        <w:ind w:left="640" w:leftChars="0" w:firstLine="0" w:firstLineChars="0"/>
      </w:pPr>
      <w:rPr>
        <w:rFonts w:hint="eastAsia"/>
      </w:rPr>
    </w:lvl>
  </w:abstractNum>
  <w:abstractNum w:abstractNumId="1">
    <w:nsid w:val="E2009D2E"/>
    <w:multiLevelType w:val="singleLevel"/>
    <w:tmpl w:val="E2009D2E"/>
    <w:lvl w:ilvl="0" w:tentative="0">
      <w:start w:val="1"/>
      <w:numFmt w:val="decimal"/>
      <w:lvlText w:val="%1."/>
      <w:lvlJc w:val="left"/>
      <w:pPr>
        <w:tabs>
          <w:tab w:val="left" w:pos="312"/>
        </w:tabs>
      </w:pPr>
    </w:lvl>
  </w:abstractNum>
  <w:abstractNum w:abstractNumId="2">
    <w:nsid w:val="EC65B687"/>
    <w:multiLevelType w:val="singleLevel"/>
    <w:tmpl w:val="EC65B68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dkZWZkMjYxZTE2ODUxZjMwNzgwZDE1MjA4MzllNzgifQ=="/>
  </w:docVars>
  <w:rsids>
    <w:rsidRoot w:val="00172A27"/>
    <w:rsid w:val="00046399"/>
    <w:rsid w:val="0006441A"/>
    <w:rsid w:val="000B6013"/>
    <w:rsid w:val="000B7C63"/>
    <w:rsid w:val="000D2AB9"/>
    <w:rsid w:val="0011323A"/>
    <w:rsid w:val="00172A27"/>
    <w:rsid w:val="001747A5"/>
    <w:rsid w:val="00204360"/>
    <w:rsid w:val="002373AA"/>
    <w:rsid w:val="003A689F"/>
    <w:rsid w:val="0040429C"/>
    <w:rsid w:val="004B3236"/>
    <w:rsid w:val="005477B4"/>
    <w:rsid w:val="005705EE"/>
    <w:rsid w:val="005E188A"/>
    <w:rsid w:val="00667B16"/>
    <w:rsid w:val="00692DE2"/>
    <w:rsid w:val="007029DE"/>
    <w:rsid w:val="0070423D"/>
    <w:rsid w:val="007C0CCE"/>
    <w:rsid w:val="00817B0B"/>
    <w:rsid w:val="00825D12"/>
    <w:rsid w:val="0084551B"/>
    <w:rsid w:val="008A7358"/>
    <w:rsid w:val="008A7C7E"/>
    <w:rsid w:val="008E742B"/>
    <w:rsid w:val="0090512E"/>
    <w:rsid w:val="00926CCA"/>
    <w:rsid w:val="00943B7A"/>
    <w:rsid w:val="009C6493"/>
    <w:rsid w:val="009F0147"/>
    <w:rsid w:val="00AB2716"/>
    <w:rsid w:val="00AC28B9"/>
    <w:rsid w:val="00AD77F2"/>
    <w:rsid w:val="00AE74ED"/>
    <w:rsid w:val="00B25553"/>
    <w:rsid w:val="00B418A9"/>
    <w:rsid w:val="00B42E8E"/>
    <w:rsid w:val="00B81001"/>
    <w:rsid w:val="00CF6A1C"/>
    <w:rsid w:val="00D512D9"/>
    <w:rsid w:val="00E00B41"/>
    <w:rsid w:val="00E0362C"/>
    <w:rsid w:val="00E22718"/>
    <w:rsid w:val="00E717BB"/>
    <w:rsid w:val="00EA5FFF"/>
    <w:rsid w:val="00ED7622"/>
    <w:rsid w:val="00F3296F"/>
    <w:rsid w:val="00F43BCD"/>
    <w:rsid w:val="014A1B9F"/>
    <w:rsid w:val="031A3F02"/>
    <w:rsid w:val="0907172E"/>
    <w:rsid w:val="0D1827F9"/>
    <w:rsid w:val="14776DA6"/>
    <w:rsid w:val="18074573"/>
    <w:rsid w:val="1F020C93"/>
    <w:rsid w:val="24AB6C61"/>
    <w:rsid w:val="27AE7FEC"/>
    <w:rsid w:val="32073BA7"/>
    <w:rsid w:val="3D6D16E6"/>
    <w:rsid w:val="3FCE5FBD"/>
    <w:rsid w:val="463F0B93"/>
    <w:rsid w:val="47980928"/>
    <w:rsid w:val="481061E1"/>
    <w:rsid w:val="4FA64017"/>
    <w:rsid w:val="50122170"/>
    <w:rsid w:val="54756744"/>
    <w:rsid w:val="5E2F0162"/>
    <w:rsid w:val="6500522F"/>
    <w:rsid w:val="6FE433CC"/>
    <w:rsid w:val="701372AC"/>
    <w:rsid w:val="7CBE5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2038</Words>
  <Characters>261</Characters>
  <Lines>2</Lines>
  <Paragraphs>4</Paragraphs>
  <TotalTime>21</TotalTime>
  <ScaleCrop>false</ScaleCrop>
  <LinksUpToDate>false</LinksUpToDate>
  <CharactersWithSpaces>2295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2021-07-29T11:11:00Z</dcterms:created>
  <dc:creator>⁷⁷²¹⁰⁹⁹⁰⁵</dc:creator>
  <cp:lastModifiedBy>张栩</cp:lastModifiedBy>
  <cp:lastPrinted>2021-07-30T17:27:00Z</cp:lastPrinted>
  <dcterms:modified xsi:type="dcterms:W3CDTF">2023-09-25T02:36:02Z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615E271D8C004610B775F944014470BF</vt:lpwstr>
  </property>
</Properties>
</file>